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Umowa o korzystanie z terenu nr 2023</w:t>
      </w:r>
    </w:p>
    <w:p w:rsidR="00000000" w:rsidDel="00000000" w:rsidP="00000000" w:rsidRDefault="00000000" w:rsidRPr="00000000" w14:paraId="00000002">
      <w:pPr>
        <w:spacing w:after="0" w:line="276"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3">
      <w:pPr>
        <w:spacing w:after="0" w:line="276"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zawarta dnia…………………2023 r. w Siechnicach pomiędzy: </w:t>
      </w:r>
    </w:p>
    <w:p w:rsidR="00000000" w:rsidDel="00000000" w:rsidP="00000000" w:rsidRDefault="00000000" w:rsidRPr="00000000" w14:paraId="00000004">
      <w:pPr>
        <w:spacing w:after="0" w:line="276"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5">
      <w:pPr>
        <w:spacing w:after="0" w:line="276" w:lineRule="auto"/>
        <w:ind w:firstLine="708"/>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Siechnicką Inwestycyjną Spółką Komunalną Spółka z ograniczoną odpowiedzialnością z siedzibą</w:t>
      </w:r>
      <w:r w:rsidDel="00000000" w:rsidR="00000000" w:rsidRPr="00000000">
        <w:rPr>
          <w:rFonts w:ascii="Quattrocento Sans" w:cs="Quattrocento Sans" w:eastAsia="Quattrocento Sans" w:hAnsi="Quattrocento Sans"/>
          <w:rtl w:val="0"/>
        </w:rPr>
        <w:t xml:space="preserve"> w (55-011) Siechnicach, przy ulicy Jana Pawła II 12, wpisaną do Rejestru Przedsiębiorców Krajowego Rejestru Sądowego pod numerem KRS 0000444573, NIP 8961532506, REGON 022033761 reprezentowaną przez</w:t>
      </w:r>
    </w:p>
    <w:p w:rsidR="00000000" w:rsidDel="00000000" w:rsidP="00000000" w:rsidRDefault="00000000" w:rsidRPr="00000000" w14:paraId="00000006">
      <w:pPr>
        <w:spacing w:after="0" w:line="276"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Sylwestra Sasa - Prezesa Zarządu, zwaną dalej "Użyczającym",  a</w:t>
      </w:r>
    </w:p>
    <w:p w:rsidR="00000000" w:rsidDel="00000000" w:rsidP="00000000" w:rsidRDefault="00000000" w:rsidRPr="00000000" w14:paraId="00000007">
      <w:pPr>
        <w:spacing w:after="0" w:before="240" w:line="276" w:lineRule="auto"/>
        <w:ind w:left="567" w:firstLine="0"/>
        <w:jc w:val="both"/>
        <w:rPr>
          <w:rFonts w:ascii="Quattrocento Sans" w:cs="Quattrocento Sans" w:eastAsia="Quattrocento Sans" w:hAnsi="Quattrocento Sans"/>
          <w:b w:val="1"/>
          <w:color w:val="000000"/>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spacing w:after="0" w:before="240" w:line="276"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color w:val="000000"/>
          <w:sz w:val="20"/>
          <w:szCs w:val="20"/>
          <w:highlight w:val="white"/>
          <w:rtl w:val="0"/>
        </w:rPr>
        <w:t xml:space="preserve">Nazwa Wykonawcy:</w:t>
      </w:r>
      <w:r w:rsidDel="00000000" w:rsidR="00000000" w:rsidRPr="00000000">
        <w:rPr>
          <w:rtl w:val="0"/>
        </w:rPr>
      </w:r>
    </w:p>
    <w:p w:rsidR="00000000" w:rsidDel="00000000" w:rsidP="00000000" w:rsidRDefault="00000000" w:rsidRPr="00000000" w14:paraId="00000009">
      <w:pPr>
        <w:spacing w:after="0" w:line="276" w:lineRule="auto"/>
        <w:jc w:val="both"/>
        <w:rPr>
          <w:rFonts w:ascii="Quattrocento Sans" w:cs="Quattrocento Sans" w:eastAsia="Quattrocento Sans" w:hAnsi="Quattrocento Sans"/>
          <w:b w:val="1"/>
          <w:color w:val="000000"/>
          <w:sz w:val="20"/>
          <w:szCs w:val="20"/>
          <w:highlight w:val="white"/>
        </w:rPr>
      </w:pPr>
      <w:r w:rsidDel="00000000" w:rsidR="00000000" w:rsidRPr="00000000">
        <w:rPr>
          <w:rFonts w:ascii="Quattrocento Sans" w:cs="Quattrocento Sans" w:eastAsia="Quattrocento Sans" w:hAnsi="Quattrocento Sans"/>
          <w:color w:val="000000"/>
          <w:sz w:val="20"/>
          <w:szCs w:val="20"/>
          <w:highlight w:val="white"/>
          <w:rtl w:val="0"/>
        </w:rPr>
        <w:br w:type="textWrapping"/>
        <w:t xml:space="preserve">………………………………………………………</w:t>
      </w:r>
      <w:r w:rsidDel="00000000" w:rsidR="00000000" w:rsidRPr="00000000">
        <w:rPr>
          <w:rFonts w:ascii="Quattrocento Sans" w:cs="Quattrocento Sans" w:eastAsia="Quattrocento Sans" w:hAnsi="Quattrocento Sans"/>
          <w:sz w:val="20"/>
          <w:szCs w:val="20"/>
          <w:highlight w:val="white"/>
          <w:rtl w:val="0"/>
        </w:rPr>
        <w:t xml:space="preserve">…</w:t>
      </w:r>
      <w:r w:rsidDel="00000000" w:rsidR="00000000" w:rsidRPr="00000000">
        <w:rPr>
          <w:rFonts w:ascii="Quattrocento Sans" w:cs="Quattrocento Sans" w:eastAsia="Quattrocento Sans" w:hAnsi="Quattrocento Sans"/>
          <w:color w:val="000000"/>
          <w:sz w:val="20"/>
          <w:szCs w:val="20"/>
          <w:highlight w:val="white"/>
          <w:rtl w:val="0"/>
        </w:rPr>
        <w:t xml:space="preserve">.…….……………………………………………</w:t>
      </w:r>
      <w:r w:rsidDel="00000000" w:rsidR="00000000" w:rsidRPr="00000000">
        <w:rPr>
          <w:rFonts w:ascii="Quattrocento Sans" w:cs="Quattrocento Sans" w:eastAsia="Quattrocento Sans" w:hAnsi="Quattrocento Sans"/>
          <w:sz w:val="20"/>
          <w:szCs w:val="20"/>
          <w:highlight w:val="white"/>
          <w:rtl w:val="0"/>
        </w:rPr>
        <w:t xml:space="preserve">…</w:t>
      </w:r>
      <w:r w:rsidDel="00000000" w:rsidR="00000000" w:rsidRPr="00000000">
        <w:rPr>
          <w:rFonts w:ascii="Quattrocento Sans" w:cs="Quattrocento Sans" w:eastAsia="Quattrocento Sans" w:hAnsi="Quattrocento Sans"/>
          <w:color w:val="000000"/>
          <w:sz w:val="20"/>
          <w:szCs w:val="20"/>
          <w:highlight w:val="white"/>
          <w:rtl w:val="0"/>
        </w:rPr>
        <w:t xml:space="preserve">.…….…………………………………………..</w:t>
        <w:br w:type="textWrapping"/>
      </w:r>
      <w:r w:rsidDel="00000000" w:rsidR="00000000" w:rsidRPr="00000000">
        <w:rPr>
          <w:rtl w:val="0"/>
        </w:rPr>
      </w:r>
    </w:p>
    <w:p w:rsidR="00000000" w:rsidDel="00000000" w:rsidP="00000000" w:rsidRDefault="00000000" w:rsidRPr="00000000" w14:paraId="0000000A">
      <w:pPr>
        <w:spacing w:after="0" w:line="276"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color w:val="000000"/>
          <w:sz w:val="20"/>
          <w:szCs w:val="20"/>
          <w:highlight w:val="white"/>
          <w:rtl w:val="0"/>
        </w:rPr>
        <w:t xml:space="preserve">Dane wykonawcy:</w:t>
      </w:r>
      <w:r w:rsidDel="00000000" w:rsidR="00000000" w:rsidRPr="00000000">
        <w:rPr>
          <w:rFonts w:ascii="Quattrocento Sans" w:cs="Quattrocento Sans" w:eastAsia="Quattrocento Sans" w:hAnsi="Quattrocento Sans"/>
          <w:b w:val="1"/>
          <w:sz w:val="20"/>
          <w:szCs w:val="20"/>
          <w:rtl w:val="0"/>
        </w:rPr>
        <w:t xml:space="preserve"> </w:t>
      </w:r>
    </w:p>
    <w:p w:rsidR="00000000" w:rsidDel="00000000" w:rsidP="00000000" w:rsidRDefault="00000000" w:rsidRPr="00000000" w14:paraId="0000000B">
      <w:pPr>
        <w:spacing w:after="0" w:line="276" w:lineRule="auto"/>
        <w:jc w:val="both"/>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Adres: </w:t>
      </w: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NIP: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REGON: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Tel: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E-mail: ………………………………………………………….…….……………………………………………….…….…………………</w:t>
      </w:r>
    </w:p>
    <w:p w:rsidR="00000000" w:rsidDel="00000000" w:rsidP="00000000" w:rsidRDefault="00000000" w:rsidRPr="00000000" w14:paraId="00000011">
      <w:pPr>
        <w:spacing w:after="0" w:line="276"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2">
      <w:pPr>
        <w:spacing w:after="0" w:line="276"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zwanym dalej "Biorącym",</w:t>
      </w:r>
    </w:p>
    <w:p w:rsidR="00000000" w:rsidDel="00000000" w:rsidP="00000000" w:rsidRDefault="00000000" w:rsidRPr="00000000" w14:paraId="00000013">
      <w:pPr>
        <w:spacing w:after="0" w:line="276"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następującej treści:</w:t>
      </w:r>
    </w:p>
    <w:p w:rsidR="00000000" w:rsidDel="00000000" w:rsidP="00000000" w:rsidRDefault="00000000" w:rsidRPr="00000000" w14:paraId="00000014">
      <w:pPr>
        <w:spacing w:after="0" w:line="276"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5">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§1</w:t>
      </w:r>
    </w:p>
    <w:p w:rsidR="00000000" w:rsidDel="00000000" w:rsidP="00000000" w:rsidRDefault="00000000" w:rsidRPr="00000000" w14:paraId="00000016">
      <w:pPr>
        <w:spacing w:after="0" w:line="276" w:lineRule="auto"/>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Przedmiotem umowy jest użyczenie terenu na prowadzenie kompleksowej obsługi gastronomicznej oraz utrzymania czystości obiektu rekreacyjnego Błękitna Laguna położonego w Siechnicach.</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Teren użyczenia znajduje się na mapie stanowiącej załącznik nr 1.</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Użyczający oświadcza, że:</w:t>
      </w:r>
    </w:p>
    <w:p w:rsidR="00000000" w:rsidDel="00000000" w:rsidP="00000000" w:rsidRDefault="00000000" w:rsidRPr="00000000" w14:paraId="0000001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teren użyczenia stanowi część obiektu rekreacyjnego Błękitna Laguna, stanowiącego własność Gminy Siechnice, zarządzanym przez Użyczającego na zlecenie Gminy;</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zasady korzystania z obiektu rekreacyjnego Błękitna Laguna określają regulaminy jednostronnie ustalane przez Użyczającego;</w:t>
      </w:r>
    </w:p>
    <w:p w:rsidR="00000000" w:rsidDel="00000000" w:rsidP="00000000" w:rsidRDefault="00000000" w:rsidRPr="00000000" w14:paraId="0000001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teren użyczenia może być wykorzystywany wyłącznie na prowadzenie kompleksowej obsługi gastronomicznej;</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Na obiekcie rekreacyjnym Błękitna Laguna znajduje się:</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instalacja elektryczna jak w załączniku nr 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przyłącze doprowadzające wodę.</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Użyczający nie zapewnia odpływu i odbioru ścieków; a także nie wyraża zgody na zmianę sposobu przeznaczenia terenu jak również prowadzenie jakichkolwiek robót budowlanych.</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oświadcza, iż zapoznał się z terenem obiektu rekreacyjnego Błękitna Laguna, jego wyposażeniem technicznym i nie wnosi uwag.</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zobowiązuje się do:</w:t>
      </w:r>
    </w:p>
    <w:p w:rsidR="00000000" w:rsidDel="00000000" w:rsidP="00000000" w:rsidRDefault="00000000" w:rsidRPr="00000000" w14:paraId="0000002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przestrzegania zasad korzystania z obiektu rekreacyjnego Błękitna Laguna określonych w regulaminach Użyczającego;</w:t>
      </w:r>
    </w:p>
    <w:p w:rsidR="00000000" w:rsidDel="00000000" w:rsidP="00000000" w:rsidRDefault="00000000" w:rsidRPr="00000000" w14:paraId="0000002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prowadzenia usług gastronomicznych zgodnie ze złożoną w dniu 2023 r. ofertą jak w załączniku nr 3. Biorący nie jest upoważniony do samodzielnego ograniczania usługi gastronomicznej bez uzgodnienia z Użyczającym;</w:t>
      </w:r>
    </w:p>
    <w:p w:rsidR="00000000" w:rsidDel="00000000" w:rsidP="00000000" w:rsidRDefault="00000000" w:rsidRPr="00000000" w14:paraId="0000002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zapewnienia co najmniej jednej kabiny toaletowej z wc oraz umywalką i stacją do dezynfekcji rąk. Opróżnianie, serwis i utrzymywanie czystości w kabinie jest po stronie Biorącego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posiadania własnego kontenera na odpady oraz złożenia odpowiedniej deklaracji na odbiór odpadów w ZMSO oraz uiszczanie określonej opłaty za wywóz – ilość pojemników musi być wystarczająca tak, aby nie powodować przepełniania się;</w:t>
      </w:r>
    </w:p>
    <w:p w:rsidR="00000000" w:rsidDel="00000000" w:rsidP="00000000" w:rsidRDefault="00000000" w:rsidRPr="00000000" w14:paraId="0000002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prowadzenia usług gastronomicznych od poniedziałku do niedzieli w godzinach otwarcia kąpieliska ustalonych przez Użyczającego. Wydłużenie czasu sprzedaży wymaga pisemnej zgody Użyczającego. Wydłużenie godzin sprzedaży jest możliwe maksymalnie do godziny 21:00;</w:t>
      </w:r>
    </w:p>
    <w:p w:rsidR="00000000" w:rsidDel="00000000" w:rsidP="00000000" w:rsidRDefault="00000000" w:rsidRPr="00000000" w14:paraId="000000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utrzymywania w stanie estetycznym punktu gastronomicznego;</w:t>
      </w:r>
    </w:p>
    <w:p w:rsidR="00000000" w:rsidDel="00000000" w:rsidP="00000000" w:rsidRDefault="00000000" w:rsidRPr="00000000" w14:paraId="000000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utrzymywania w czystości całego terenu plaży i terenów zielonych przylegających do kąpieliska, w szczególności zbierania śmieci i regularnego opróżniania koszy na odpady rozlokowanych na terenie kąpieliska i terenach zielonych przylegających (mapa stanowi załącznik nr 1) w okresie poza sezonem kąpielowym (w okresie</w:t>
      </w:r>
      <w:r w:rsidDel="00000000" w:rsidR="00000000" w:rsidRPr="00000000">
        <w:rPr>
          <w:rFonts w:ascii="Quattrocento Sans" w:cs="Quattrocento Sans" w:eastAsia="Quattrocento Sans" w:hAnsi="Quattrocento Sans"/>
          <w:rtl w:val="0"/>
        </w:rPr>
        <w:t xml:space="preserve"> 28</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.0</w:t>
      </w:r>
      <w:r w:rsidDel="00000000" w:rsidR="00000000" w:rsidRPr="00000000">
        <w:rPr>
          <w:rFonts w:ascii="Quattrocento Sans" w:cs="Quattrocento Sans" w:eastAsia="Quattrocento Sans" w:hAnsi="Quattrocento Sans"/>
          <w:rtl w:val="0"/>
        </w:rPr>
        <w:t xml:space="preserve">4</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.2023 - 31.05.2023 oraz 01.09.2023-0</w:t>
      </w:r>
      <w:r w:rsidDel="00000000" w:rsidR="00000000" w:rsidRPr="00000000">
        <w:rPr>
          <w:rFonts w:ascii="Quattrocento Sans" w:cs="Quattrocento Sans" w:eastAsia="Quattrocento Sans" w:hAnsi="Quattrocento Sans"/>
          <w:rtl w:val="0"/>
        </w:rPr>
        <w:t xml:space="preserve">1</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.10.2023) aby nie dochodziło do przepełniania - co najmniej raz dziennie;</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utrzymywania czystości i porządku na użyczonym terenie</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a w szczególności do codziennego uprzątnięcia po zakończeniu działalności w danym dniu;</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zwrócenia użyczonego terenu w stanie niepogorszonym;</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usunięcia na własny koszt stoiska, w którym była prowadzona przez niego działalność oraz wszelkich innych rzeczy ustawionych przez niego na użyczonym terenie. Jeżeli po zakończeniu okresu obowiązywania umowy na obiekcie Błękitna Laguna zostaną pozostawione rzeczy Biorącego, Użyczający usunie je na koszt i ryzyko Biorącego, bez wezwania;</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uzyskania zezwoleń właściwych władz i instytucji na prowadzenie umówionej działalności na użyczonym terenie, w szczególności zezwoleń na sprzedaż niskoprocentowych napojów alkoholowych;</w:t>
      </w:r>
    </w:p>
    <w:p w:rsidR="00000000" w:rsidDel="00000000" w:rsidP="00000000" w:rsidRDefault="00000000" w:rsidRPr="00000000" w14:paraId="000000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rtl w:val="0"/>
        </w:rPr>
        <w:t xml:space="preserve">niepuszczania</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utworów muzycznych zawierających nieodpowiednie treści dla dzieci i młodzieży.</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ponosi odpowiedzialność na zasadzie ryzyka za szkody spowodowane w związku z prowadzoną działalnością przez Biorącego, osoby świadczące na jego rzecz pracę i usługi.</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Biorącemu nie wolno oddawać, bez pisemnej zgody Użyczającego, całości ani części terenu w podnajem, dzierżawę lub do bezpłatnego używania oraz do zawierania umów o podobnym charakterze.</w:t>
      </w:r>
    </w:p>
    <w:p w:rsidR="00000000" w:rsidDel="00000000" w:rsidP="00000000" w:rsidRDefault="00000000" w:rsidRPr="00000000" w14:paraId="00000031">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§2</w:t>
      </w:r>
    </w:p>
    <w:p w:rsidR="00000000" w:rsidDel="00000000" w:rsidP="00000000" w:rsidRDefault="00000000" w:rsidRPr="00000000" w14:paraId="00000033">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4">
      <w:pPr>
        <w:spacing w:after="0" w:line="276" w:lineRule="auto"/>
        <w:ind w:firstLine="708"/>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Umowa zostaje zawarta na czas oznaczony od ……………2023 r. do ……………2023 r. z możliwością przedłużenia przy sprzyjających warunkach pogodowych, za pisemną zgodą Zarządcy terenu.</w:t>
      </w:r>
    </w:p>
    <w:p w:rsidR="00000000" w:rsidDel="00000000" w:rsidP="00000000" w:rsidRDefault="00000000" w:rsidRPr="00000000" w14:paraId="00000035">
      <w:pPr>
        <w:spacing w:after="0"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36">
      <w:pPr>
        <w:spacing w:after="0" w:line="276" w:lineRule="auto"/>
        <w:jc w:val="center"/>
        <w:rPr>
          <w:rFonts w:ascii="Quattrocento Sans" w:cs="Quattrocento Sans" w:eastAsia="Quattrocento Sans" w:hAnsi="Quattrocento Sans"/>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§3</w:t>
      </w:r>
    </w:p>
    <w:p w:rsidR="00000000" w:rsidDel="00000000" w:rsidP="00000000" w:rsidRDefault="00000000" w:rsidRPr="00000000" w14:paraId="00000038">
      <w:pPr>
        <w:spacing w:after="0"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zapłaci Użyczającemu opłatę w wysokości ………………………………………………………zł słownie……………………………………………………………………………………………….………złotych netto za każdy pełny miesiąc użyczenia. Do powyższych kwot zostanie doliczony podatek VAT w wysokości 23 %.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Odpłatność określona w ust. 1 nie obejmuje podatku od nieruchomości, który Biorący obowiązany jest opłacić dodatkowo.</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zobowiązuje się dodatkowo do pokrycia kosztów dostawy mediów, jako refaktura. Rozliczenie zużycia odbywać się będzie na podstawie wskazań liczników. Spis liczników odbywać się będzie na ostatni dzień każdego miesiąca i zostanie potwierdzony protokołem. Faktura za zużycie mediów wystawiana będzie w oparciu o faktury od dostawców mediów otrzymanych przez Użyczającego.</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Należności wymienione w ust. 1 będą płatne miesięcznie z góry do 5 dnia każdego miesiąca dzierżawy, na podstawie faktury VAT. Płatność za media opisane w ust. 3 odbywać się będzie na podstawie faktury wystawionej przez Użyczającego niezwłocznie po otrzymaniu faktur od dostawców mediów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Użyczający wystawi fakturę VAT z terminem płatności nie krótszym niż 3 dni, którą prześle na adres mailowy.</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Biorący zobowiązuje się do wpłaty kaucji na pokrycie ewentualnych szkód i innych wierzytelności z tytułu niniejszej umowy w wysokości 10.000 (dziesięć tysięcy) złotych, w terminie 7 dni od podpisania umowy, na konto bankowe Użyczającego nr 75 1020 5242 0000 2202 0385 0401. Zwrot kaucji nastąpi w terminie 7 dni po zakończeniu umowy i uregulowaniu wszystkich należności wobec Użyczającego przez Biorącego na konto bankowe Biorącego.</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Użyczający ustala następujące kary umowne w przypadku naruszenia warunków niniejszej umowy:</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500 zł w przypadku niezapewnienia dostępności produktów zgodnie z ofertą złożoną przez Biorącego stanowiącą załącznik nr 3 bez uprzedniego porozumienia z Użyczającym za każdy dzień naruszenia;</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 OOO zł w przypadku nie otwarcia danego dnia punktów gastronomicznych bez zgody Użyczającego za każdy dzień naruszenia;</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1000 zł w przypadku niezapewnienia porządku i czystości na terenie kąpieliska (widoczne śmieci i/lub przepełnione kosze na odpady); za każdy dzień naruszenia;</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3000 zł w przypadku nie otwarcia na czas strefy gastronomicznej bez uprzedniego porozumienia z Użyczającym za każdy dzień naruszenia; Wyjątek stanowić będzie nieotwarcie z przyczyn spowodowanych siłą wyższą lub niekorzystnymi warunkami atmosferycznymi za zgodą Użyczającego. Uzgodnienie nieuruchomienia może odbyć się w drodze pisemnej lub elektronicznej (sms, e-mail).</w:t>
      </w:r>
    </w:p>
    <w:p w:rsidR="00000000" w:rsidDel="00000000" w:rsidP="00000000" w:rsidRDefault="00000000" w:rsidRPr="00000000" w14:paraId="00000044">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5">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§4</w:t>
      </w:r>
    </w:p>
    <w:p w:rsidR="00000000" w:rsidDel="00000000" w:rsidP="00000000" w:rsidRDefault="00000000" w:rsidRPr="00000000" w14:paraId="00000046">
      <w:pPr>
        <w:spacing w:after="0" w:line="276" w:lineRule="auto"/>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Umowa może zostać rozwiązana przez każdą ze stron z zachowaniem 1 miesięcznego okresu wypowiedzenia ze skutkiem na koniec miesiąca.</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Użyczający jest uprawniony do rozwiązania umowy w każdym czasie ze skutkiem natychmiastowym w razie:</w:t>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nieprzestrzegania warunków higieny wymaganych przez właściwe przepisy dla prowadzenia działalności gastronomicznej, zanieczyszczeniu terenu wokół punktu gastronomicznego;</w:t>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wydania przez Inspekcję Sanitarną lub inne właściwe służby całkowitego lub czasowego zakazu prowadzenia działalności gastronomicznej;</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rażącego naruszenia warunków umowy lub jej nieprzestrzegania pomimo wezwania do zaniechania naruszeń;</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zwłoki w płatności dłuższej niż 3 dni.</w:t>
      </w:r>
    </w:p>
    <w:p w:rsidR="00000000" w:rsidDel="00000000" w:rsidP="00000000" w:rsidRDefault="00000000" w:rsidRPr="00000000" w14:paraId="0000004D">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E">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§5</w:t>
      </w:r>
    </w:p>
    <w:p w:rsidR="00000000" w:rsidDel="00000000" w:rsidP="00000000" w:rsidRDefault="00000000" w:rsidRPr="00000000" w14:paraId="0000004F">
      <w:pPr>
        <w:spacing w:after="0" w:line="276" w:lineRule="auto"/>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50">
      <w:pPr>
        <w:spacing w:after="0"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 przypadku wprowadzenia stanu/zagrożenia epidemicznego ze względu na COVID 19 strony wprowadzają następujące ustalenia:</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 przypadku nieuchylenia lub wprowadzenia przez organy administracji publicznej zakazów korzystania z terenów obejmujących obiekt rekreacyjny Błękitna Laguna lub zakazów organizowana kąpieliska Biorący nie prowadzi kompleksowej obsługi gastronomicznej a Użyczającemu nie przysługuje wynagrodzenie.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decyzji wydanych przez organy administracji publicznej, w związku z przeciwdziałaniem COVID-19, nakładających na strony obowiązek podjęcia określonych czynności zapobiegawczych lub kontrolnych;</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poleceń wydanych przez wojewodów lub decyzji wydanych przez Prezesa Rady Ministrów związanych z przeciwdziałaniem COVID-19; w zakresie w jakim dotyczą one każdej ze stron.</w:t>
      </w:r>
    </w:p>
    <w:p w:rsidR="00000000" w:rsidDel="00000000" w:rsidP="00000000" w:rsidRDefault="00000000" w:rsidRPr="00000000" w14:paraId="00000055">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§6</w:t>
      </w:r>
    </w:p>
    <w:p w:rsidR="00000000" w:rsidDel="00000000" w:rsidP="00000000" w:rsidRDefault="00000000" w:rsidRPr="00000000" w14:paraId="00000056">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7">
      <w:pPr>
        <w:spacing w:after="0" w:line="276" w:lineRule="auto"/>
        <w:ind w:firstLine="708"/>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 przypadku nieuruchomienia kąpieliska Błękitna Laguna lub jego zamknięcia Biorący nie jest zobowiązany do świadczenia usługi a Użyczający nie ponosi konsekwencji nieuruchomienia kąpieliska.</w:t>
      </w:r>
    </w:p>
    <w:p w:rsidR="00000000" w:rsidDel="00000000" w:rsidP="00000000" w:rsidRDefault="00000000" w:rsidRPr="00000000" w14:paraId="00000058">
      <w:pPr>
        <w:spacing w:after="0" w:line="276" w:lineRule="auto"/>
        <w:ind w:firstLine="708"/>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9">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§7</w:t>
      </w:r>
    </w:p>
    <w:p w:rsidR="00000000" w:rsidDel="00000000" w:rsidP="00000000" w:rsidRDefault="00000000" w:rsidRPr="00000000" w14:paraId="0000005A">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B">
      <w:pPr>
        <w:spacing w:after="0" w:line="276"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Osoby do kontaktu ze strony Użyczającego:</w:t>
      </w:r>
    </w:p>
    <w:p w:rsidR="00000000" w:rsidDel="00000000" w:rsidP="00000000" w:rsidRDefault="00000000" w:rsidRPr="00000000" w14:paraId="0000005C">
      <w:pPr>
        <w:spacing w:after="0" w:line="276" w:lineRule="auto"/>
        <w:ind w:firstLine="708"/>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tab/>
        <w:t xml:space="preserve">Michał Hoffman </w:t>
      </w:r>
      <w:r w:rsidDel="00000000" w:rsidR="00000000" w:rsidRPr="00000000">
        <w:rPr>
          <w:rFonts w:ascii="Quattrocento Sans" w:cs="Quattrocento Sans" w:eastAsia="Quattrocento Sans" w:hAnsi="Quattrocento Sans"/>
          <w:b w:val="1"/>
          <w:rtl w:val="0"/>
        </w:rPr>
        <w:t xml:space="preserve">tel.:</w:t>
      </w:r>
      <w:r w:rsidDel="00000000" w:rsidR="00000000" w:rsidRPr="00000000">
        <w:rPr>
          <w:rFonts w:ascii="Quattrocento Sans" w:cs="Quattrocento Sans" w:eastAsia="Quattrocento Sans" w:hAnsi="Quattrocento Sans"/>
          <w:rtl w:val="0"/>
        </w:rPr>
        <w:t xml:space="preserve"> 691 113 592, </w:t>
      </w:r>
      <w:r w:rsidDel="00000000" w:rsidR="00000000" w:rsidRPr="00000000">
        <w:rPr>
          <w:rFonts w:ascii="Quattrocento Sans" w:cs="Quattrocento Sans" w:eastAsia="Quattrocento Sans" w:hAnsi="Quattrocento Sans"/>
          <w:b w:val="1"/>
          <w:rtl w:val="0"/>
        </w:rPr>
        <w:t xml:space="preserve">e-mail:</w:t>
      </w:r>
      <w:r w:rsidDel="00000000" w:rsidR="00000000" w:rsidRPr="00000000">
        <w:rPr>
          <w:rFonts w:ascii="Quattrocento Sans" w:cs="Quattrocento Sans" w:eastAsia="Quattrocento Sans" w:hAnsi="Quattrocento Sans"/>
          <w:rtl w:val="0"/>
        </w:rPr>
        <w:t xml:space="preserve"> michal.hoffman@sisk-siechnice.pl</w:t>
      </w:r>
    </w:p>
    <w:p w:rsidR="00000000" w:rsidDel="00000000" w:rsidP="00000000" w:rsidRDefault="00000000" w:rsidRPr="00000000" w14:paraId="0000005D">
      <w:pPr>
        <w:spacing w:after="0" w:line="276"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Osoba do kontaktu ze strony Biorącego:</w:t>
      </w:r>
    </w:p>
    <w:p w:rsidR="00000000" w:rsidDel="00000000" w:rsidP="00000000" w:rsidRDefault="00000000" w:rsidRPr="00000000" w14:paraId="0000005E">
      <w:pPr>
        <w:spacing w:after="0" w:line="276" w:lineRule="auto"/>
        <w:ind w:firstLine="708"/>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w:t>
        <w:tab/>
        <w:t xml:space="preserve">……………………………</w:t>
      </w:r>
      <w:r w:rsidDel="00000000" w:rsidR="00000000" w:rsidRPr="00000000">
        <w:rPr>
          <w:rFonts w:ascii="Quattrocento Sans" w:cs="Quattrocento Sans" w:eastAsia="Quattrocento Sans" w:hAnsi="Quattrocento Sans"/>
          <w:b w:val="1"/>
          <w:rtl w:val="0"/>
        </w:rPr>
        <w:t xml:space="preserve">tel.:</w:t>
      </w:r>
      <w:r w:rsidDel="00000000" w:rsidR="00000000" w:rsidRPr="00000000">
        <w:rPr>
          <w:rFonts w:ascii="Quattrocento Sans" w:cs="Quattrocento Sans" w:eastAsia="Quattrocento Sans" w:hAnsi="Quattrocento Sans"/>
          <w:rtl w:val="0"/>
        </w:rPr>
        <w:t xml:space="preserve"> …………………., </w:t>
      </w:r>
      <w:r w:rsidDel="00000000" w:rsidR="00000000" w:rsidRPr="00000000">
        <w:rPr>
          <w:rFonts w:ascii="Quattrocento Sans" w:cs="Quattrocento Sans" w:eastAsia="Quattrocento Sans" w:hAnsi="Quattrocento Sans"/>
          <w:b w:val="1"/>
          <w:rtl w:val="0"/>
        </w:rPr>
        <w:t xml:space="preserve">e-mail:</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5F">
      <w:pPr>
        <w:spacing w:after="0" w:line="276" w:lineRule="auto"/>
        <w:ind w:firstLine="708"/>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spacing w:after="0" w:line="276"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§8</w:t>
      </w:r>
    </w:p>
    <w:p w:rsidR="00000000" w:rsidDel="00000000" w:rsidP="00000000" w:rsidRDefault="00000000" w:rsidRPr="00000000" w14:paraId="00000061">
      <w:pPr>
        <w:spacing w:after="0" w:line="276"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 zakresie nieuregulowanym w niniejszej umowie mają zastosowanie przepisy Kodeksu cywilnego.</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Wszelkie spory wynikające lub związane z wykonaniem niniejszej umowy zostaną rozstrzygnięte przez sąd powszechny właściwy dla siedziby Użyczającego.</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Niniejsza umowa została zawarta w dwóch jednobrzmiących egzemplarzach, po jednym dla każdej ze stron.</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Zmiana regulaminów porządkowych przez Użyczającego nie wymaga zgody Biorącego.</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Każda zmiana umowy dla swojej ważności wymaga formy pisemnej.</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6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mapa terenu użyczenia - załącznik nr 1</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dokumentacja fotograficzna instalacji elektrycznej - załącznik nr 2</w:t>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oferta - załącznik nr 3</w:t>
      </w:r>
    </w:p>
    <w:p w:rsidR="00000000" w:rsidDel="00000000" w:rsidP="00000000" w:rsidRDefault="00000000" w:rsidRPr="00000000" w14:paraId="0000006B">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C">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D">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E">
      <w:pPr>
        <w:spacing w:after="0"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F">
      <w:pPr>
        <w:spacing w:after="0"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__________________________</w:t>
        <w:tab/>
        <w:tab/>
        <w:tab/>
        <w:tab/>
        <w:tab/>
        <w:tab/>
        <w:t xml:space="preserve">     __________________________</w:t>
      </w:r>
    </w:p>
    <w:p w:rsidR="00000000" w:rsidDel="00000000" w:rsidP="00000000" w:rsidRDefault="00000000" w:rsidRPr="00000000" w14:paraId="00000070">
      <w:pPr>
        <w:spacing w:after="0"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Użyczający </w:t>
        <w:tab/>
        <w:tab/>
        <w:tab/>
        <w:tab/>
        <w:tab/>
        <w:tab/>
        <w:tab/>
        <w:tab/>
        <w:t xml:space="preserve">      Biorący</w:t>
        <w:tab/>
      </w:r>
    </w:p>
    <w:sectPr>
      <w:headerReference r:id="rId7" w:type="default"/>
      <w:pgSz w:h="16838" w:w="11906" w:orient="portrait"/>
      <w:pgMar w:bottom="1135"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 nr 2 do konkursu ofert na obsługę gastronomiczną kąpieliska Błękitna Laguna w Siechnicach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A5028C"/>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A5028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5028C"/>
  </w:style>
  <w:style w:type="paragraph" w:styleId="Stopka">
    <w:name w:val="footer"/>
    <w:basedOn w:val="Normalny"/>
    <w:link w:val="StopkaZnak"/>
    <w:uiPriority w:val="99"/>
    <w:unhideWhenUsed w:val="1"/>
    <w:rsid w:val="00A5028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5028C"/>
  </w:style>
  <w:style w:type="paragraph" w:styleId="Akapitzlist">
    <w:name w:val="List Paragraph"/>
    <w:basedOn w:val="Normalny"/>
    <w:uiPriority w:val="34"/>
    <w:qFormat w:val="1"/>
    <w:rsid w:val="00A5028C"/>
    <w:pPr>
      <w:spacing w:line="256" w:lineRule="auto"/>
      <w:ind w:left="720"/>
      <w:contextualSpacing w:val="1"/>
    </w:pPr>
    <w:rPr>
      <w:rFonts w:ascii="Calibri" w:cs="Calibri" w:eastAsia="Calibri" w:hAnsi="Calibri"/>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TXwAIaxeak0XUn93KeCaTUiALw==">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2023-02-28T09:08:00Z</dcterms:created>
  <dc:creator>Siechnicka Spółka Inwestycyjna</dc:creator>
</cp:coreProperties>
</file>